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i/>
          <w:sz w:val="32"/>
          <w:szCs w:val="32"/>
        </w:rPr>
        <w:t xml:space="preserve">Ксения Быля</w:t>
      </w: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i/>
          <w:sz w:val="32"/>
          <w:szCs w:val="32"/>
        </w:rPr>
        <w:t xml:space="preserve">Медийный ландшафт и его информационная значимость для </w:t>
      </w:r>
      <w:r>
        <w:rPr>
          <w:rStyle w:val="Character1"/>
          <w:i/>
          <w:sz w:val="32"/>
          <w:szCs w:val="32"/>
        </w:rPr>
        <w:t xml:space="preserve">изучения современных международных отношений в Европе.</w:t>
      </w: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i/>
          <w:sz w:val="28"/>
          <w:szCs w:val="28"/>
        </w:rPr>
        <w:t>Введение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В 21 веке не только экономика и политика являются основными </w:t>
      </w:r>
      <w:r>
        <w:rPr>
          <w:rStyle w:val="Character4"/>
          <w:sz w:val="28"/>
          <w:szCs w:val="28"/>
        </w:rPr>
        <w:t xml:space="preserve">способами воздействия на людей, государства и их объединения. Средства </w:t>
      </w:r>
      <w:r>
        <w:rPr>
          <w:rStyle w:val="Character4"/>
          <w:sz w:val="28"/>
          <w:szCs w:val="28"/>
        </w:rPr>
        <w:t xml:space="preserve">массовой информации, наряду с вышеперечисленным, становятся одним из </w:t>
      </w:r>
      <w:r>
        <w:rPr>
          <w:rStyle w:val="Character4"/>
          <w:sz w:val="28"/>
          <w:szCs w:val="28"/>
        </w:rPr>
        <w:t xml:space="preserve">трех «столпов»  внешней политики.</w:t>
      </w:r>
      <w:r>
        <w:rPr>
          <w:rStyle w:val="Character5"/>
          <w:sz w:val="28"/>
          <w:szCs w:val="28"/>
        </w:rPr>
        <w:t xml:space="preserve"> </w:t>
      </w:r>
      <w:r>
        <w:rPr>
          <w:rStyle w:val="Character4"/>
          <w:sz w:val="28"/>
          <w:szCs w:val="28"/>
        </w:rPr>
        <w:t xml:space="preserve">«Конструирование национальной </w:t>
      </w:r>
      <w:r>
        <w:rPr>
          <w:rStyle w:val="Character4"/>
          <w:sz w:val="28"/>
          <w:szCs w:val="28"/>
        </w:rPr>
        <w:t xml:space="preserve">концепции  внешней культурной политики, прежде всего, зависит от </w:t>
      </w:r>
      <w:r>
        <w:rPr>
          <w:rStyle w:val="Character4"/>
          <w:sz w:val="28"/>
          <w:szCs w:val="28"/>
        </w:rPr>
        <w:t xml:space="preserve">принятой в данном обществе политической идеологии и от </w:t>
      </w:r>
      <w:r>
        <w:rPr>
          <w:rStyle w:val="Character4"/>
          <w:sz w:val="28"/>
          <w:szCs w:val="28"/>
        </w:rPr>
        <w:t xml:space="preserve">господствующих представлений о природе культурных процессов, их </w:t>
      </w:r>
      <w:r>
        <w:rPr>
          <w:rStyle w:val="Character4"/>
          <w:sz w:val="28"/>
          <w:szCs w:val="28"/>
        </w:rPr>
        <w:t xml:space="preserve">влиянии на развитие общества, приоритетности решения проблем культуры </w:t>
      </w:r>
      <w:r>
        <w:rPr>
          <w:rStyle w:val="Character4"/>
          <w:sz w:val="28"/>
          <w:szCs w:val="28"/>
        </w:rPr>
        <w:t xml:space="preserve">для государства, о его взаимных обязательствах с субъектами, творящими </w:t>
      </w:r>
      <w:r>
        <w:rPr>
          <w:rStyle w:val="Character4"/>
          <w:sz w:val="28"/>
          <w:szCs w:val="28"/>
        </w:rPr>
        <w:t xml:space="preserve">культуру, и с обществом в целом».</w:t>
      </w:r>
      <w:r>
        <w:rPr>
          <w:rStyle w:val="Character7"/>
          <w:vertAlign w:val="superscript"/>
          <w:sz w:val="28"/>
          <w:szCs w:val="28"/>
        </w:rPr>
        <w:footnoteReference w:id="1"/>
      </w:r>
      <w:r>
        <w:rPr>
          <w:rStyle w:val="Character4"/>
          <w:sz w:val="28"/>
          <w:szCs w:val="28"/>
        </w:rPr>
        <w:t xml:space="preserve"> СМИ являются проводником в </w:t>
      </w:r>
      <w:r>
        <w:rPr>
          <w:rStyle w:val="Character4"/>
          <w:sz w:val="28"/>
          <w:szCs w:val="28"/>
        </w:rPr>
        <w:t xml:space="preserve">передаче культуры, политической идеологии  и следовательно </w:t>
      </w:r>
      <w:r>
        <w:rPr>
          <w:rStyle w:val="Character4"/>
          <w:sz w:val="28"/>
          <w:szCs w:val="28"/>
        </w:rPr>
        <w:t xml:space="preserve">непосредственно формируют определенные представления у своей </w:t>
      </w:r>
      <w:r>
        <w:rPr>
          <w:rStyle w:val="Character4"/>
          <w:sz w:val="28"/>
          <w:szCs w:val="28"/>
        </w:rPr>
        <w:t xml:space="preserve">аудитории. Все, так или иначе, находятся под воздействием того или иного </w:t>
      </w:r>
      <w:r>
        <w:rPr>
          <w:rStyle w:val="Character4"/>
          <w:sz w:val="28"/>
          <w:szCs w:val="28"/>
        </w:rPr>
        <w:t xml:space="preserve">источника информации. Вопрос лишь в том, какую сторону вопроса </w:t>
      </w:r>
      <w:r>
        <w:rPr>
          <w:rStyle w:val="Character4"/>
          <w:sz w:val="28"/>
          <w:szCs w:val="28"/>
        </w:rPr>
        <w:t xml:space="preserve">освещает источник. Разумеется, изучение международных отношений в </w:t>
      </w:r>
      <w:r>
        <w:rPr>
          <w:rStyle w:val="Character4"/>
          <w:sz w:val="28"/>
          <w:szCs w:val="28"/>
        </w:rPr>
        <w:t xml:space="preserve">Европе не может быть осуществимо без привлечения средств массовой </w:t>
      </w:r>
      <w:r>
        <w:rPr>
          <w:rStyle w:val="Character4"/>
          <w:sz w:val="28"/>
          <w:szCs w:val="28"/>
        </w:rPr>
        <w:t xml:space="preserve">информации. В большинстве случаев, это единственный вариант получения </w:t>
      </w:r>
      <w:r>
        <w:rPr>
          <w:rStyle w:val="Character4"/>
          <w:sz w:val="28"/>
          <w:szCs w:val="28"/>
        </w:rPr>
        <w:t xml:space="preserve">необходимой информации, и именно источники, на которые мы опираемся, </w:t>
      </w:r>
      <w:r>
        <w:rPr>
          <w:rStyle w:val="Character4"/>
          <w:sz w:val="28"/>
          <w:szCs w:val="28"/>
        </w:rPr>
        <w:t xml:space="preserve">служат  основой нашим знаниям. 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Медийный ландшафт - определение не вполне устоявшееся в русском </w:t>
      </w:r>
      <w:r>
        <w:rPr>
          <w:rStyle w:val="Character4"/>
          <w:sz w:val="28"/>
          <w:szCs w:val="28"/>
        </w:rPr>
        <w:t xml:space="preserve">языке. С английского оно переводится как нечто, связанное с средствами </w:t>
      </w:r>
      <w:r>
        <w:rPr>
          <w:rStyle w:val="Character4"/>
          <w:sz w:val="28"/>
          <w:szCs w:val="28"/>
        </w:rPr>
        <w:t xml:space="preserve">связи, которые охватывают большое количество людей (газеты, телевидение, </w:t>
      </w:r>
      <w:r>
        <w:rPr>
          <w:rStyle w:val="Character4"/>
          <w:sz w:val="28"/>
          <w:szCs w:val="28"/>
        </w:rPr>
        <w:t xml:space="preserve">радио, а в последнее время, и интернет). Выбор способов и источников </w:t>
      </w:r>
      <w:r>
        <w:rPr>
          <w:rStyle w:val="Character4"/>
          <w:sz w:val="28"/>
          <w:szCs w:val="28"/>
        </w:rPr>
        <w:t xml:space="preserve">получения информации становится определяющим для мировоззрения и </w:t>
      </w:r>
      <w:r>
        <w:rPr>
          <w:rStyle w:val="Character4"/>
          <w:sz w:val="28"/>
          <w:szCs w:val="28"/>
        </w:rPr>
        <w:t xml:space="preserve">самоидентификации любого жителя современного мира. </w:t>
      </w:r>
    </w:p>
    <w:p>
      <w:pPr>
        <w:pStyle w:val="Para2"/>
        <w:spacing w:line="360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После событий начала 90х годов 20 века в Ираке и Сомали в академических </w:t>
      </w:r>
      <w:r>
        <w:rPr>
          <w:rStyle w:val="Character4"/>
          <w:sz w:val="28"/>
          <w:szCs w:val="28"/>
        </w:rPr>
        <w:t xml:space="preserve">и политических кругах стали говорить о масс-медиа как о новом </w:t>
      </w:r>
      <w:r>
        <w:rPr>
          <w:rStyle w:val="Character4"/>
          <w:sz w:val="28"/>
          <w:szCs w:val="28"/>
        </w:rPr>
        <w:t xml:space="preserve">полноправном акторе современных международных отношений, а сам </w:t>
      </w:r>
      <w:r>
        <w:rPr>
          <w:rStyle w:val="Character4"/>
          <w:sz w:val="28"/>
          <w:szCs w:val="28"/>
        </w:rPr>
        <w:t xml:space="preserve">феномен получил название «эффект масс-медиа».</w:t>
      </w:r>
      <w:r>
        <w:rPr>
          <w:rStyle w:val="Character7"/>
          <w:vertAlign w:val="superscript"/>
          <w:sz w:val="28"/>
          <w:szCs w:val="28"/>
        </w:rPr>
        <w:footnoteReference w:id="2"/>
      </w:r>
      <w:r>
        <w:rPr>
          <w:rStyle w:val="Character4"/>
          <w:sz w:val="28"/>
          <w:szCs w:val="28"/>
        </w:rPr>
        <w:t xml:space="preserve"> </w:t>
      </w:r>
    </w:p>
    <w:p>
      <w:pPr>
        <w:pStyle w:val="Para2"/>
        <w:spacing w:line="360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u w:val="single" w:color="FFFFFF"/>
          <w:sz w:val="28"/>
          <w:szCs w:val="28"/>
        </w:rPr>
        <w:t xml:space="preserve">В рамках данной работы, автор ставит задачу</w:t>
      </w:r>
      <w:r>
        <w:rPr>
          <w:rStyle w:val="Character4"/>
          <w:sz w:val="28"/>
          <w:szCs w:val="28"/>
        </w:rPr>
        <w:t xml:space="preserve"> понять, насколько сильно </w:t>
      </w:r>
      <w:r>
        <w:rPr>
          <w:rStyle w:val="Character4"/>
          <w:sz w:val="28"/>
          <w:szCs w:val="28"/>
        </w:rPr>
        <w:t xml:space="preserve">влияние СМИ на изучение международных отношений в Европе;</w:t>
      </w:r>
    </w:p>
    <w:p>
      <w:pPr>
        <w:pStyle w:val="Para3"/>
        <w:spacing w:line="360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i/>
          <w:sz w:val="28"/>
          <w:szCs w:val="28"/>
        </w:rPr>
        <w:t xml:space="preserve">Медийный ландшафт и его влияние на современные международные </w:t>
      </w:r>
      <w:r>
        <w:rPr>
          <w:rStyle w:val="Character3"/>
          <w:i/>
          <w:sz w:val="28"/>
          <w:szCs w:val="28"/>
        </w:rPr>
        <w:t xml:space="preserve">отношения в Европе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В основе дискуссий и дебатов о влиянии CNN и других подобных </w:t>
      </w:r>
      <w:r>
        <w:rPr>
          <w:rStyle w:val="Character4"/>
          <w:sz w:val="28"/>
          <w:szCs w:val="28"/>
        </w:rPr>
        <w:t xml:space="preserve">аргументах о влиянии СМИ на формирование политических реакций лежит </w:t>
      </w:r>
      <w:r>
        <w:rPr>
          <w:rStyle w:val="Character4"/>
          <w:sz w:val="28"/>
          <w:szCs w:val="28"/>
        </w:rPr>
        <w:t xml:space="preserve">вопрос о том, где находится власть. Эффект CNN 1я990-х годов </w:t>
      </w:r>
      <w:r>
        <w:rPr>
          <w:rStyle w:val="Character4"/>
          <w:sz w:val="28"/>
          <w:szCs w:val="28"/>
        </w:rPr>
        <w:t xml:space="preserve">подчеркивал способность, при определенных обстоятельствах, для средств </w:t>
      </w:r>
      <w:r>
        <w:rPr>
          <w:rStyle w:val="Character4"/>
          <w:sz w:val="28"/>
          <w:szCs w:val="28"/>
        </w:rPr>
        <w:t xml:space="preserve">массовой информации формировать ответные меры политики во время </w:t>
      </w:r>
      <w:r>
        <w:rPr>
          <w:rStyle w:val="Character4"/>
          <w:sz w:val="28"/>
          <w:szCs w:val="28"/>
        </w:rPr>
        <w:t xml:space="preserve">международных кризисов.</w:t>
      </w:r>
      <w:r>
        <w:rPr>
          <w:rStyle w:val="Character7"/>
          <w:vertAlign w:val="superscript"/>
          <w:sz w:val="28"/>
          <w:szCs w:val="28"/>
        </w:rPr>
        <w:footnoteReference w:id="3"/>
      </w:r>
      <w:r>
        <w:rPr>
          <w:rStyle w:val="Character4"/>
          <w:sz w:val="28"/>
          <w:szCs w:val="28"/>
        </w:rPr>
        <w:t xml:space="preserve"> Для многих распространение новых </w:t>
      </w:r>
      <w:r>
        <w:rPr>
          <w:rStyle w:val="Character4"/>
          <w:sz w:val="28"/>
          <w:szCs w:val="28"/>
        </w:rPr>
        <w:t xml:space="preserve">коммуникационных технологий, таких как портативное спутниковое </w:t>
      </w:r>
      <w:r>
        <w:rPr>
          <w:rStyle w:val="Character4"/>
          <w:sz w:val="28"/>
          <w:szCs w:val="28"/>
        </w:rPr>
        <w:t xml:space="preserve">вещание и появление цифровых камер, содержащихся в мобильных </w:t>
      </w:r>
      <w:r>
        <w:rPr>
          <w:rStyle w:val="Character4"/>
          <w:sz w:val="28"/>
          <w:szCs w:val="28"/>
        </w:rPr>
        <w:t xml:space="preserve">телефонах, похоже, создает определенную прозрачность событий во всем </w:t>
      </w:r>
      <w:r>
        <w:rPr>
          <w:rStyle w:val="Character4"/>
          <w:sz w:val="28"/>
          <w:szCs w:val="28"/>
        </w:rPr>
        <w:t xml:space="preserve">мире, что является беспрецедентным. Потенциально, любое событие может </w:t>
      </w:r>
      <w:r>
        <w:rPr>
          <w:rStyle w:val="Character4"/>
          <w:sz w:val="28"/>
          <w:szCs w:val="28"/>
        </w:rPr>
        <w:t xml:space="preserve">быть зафиксировано на «камере», и эта информация мгновенно передается </w:t>
      </w:r>
      <w:r>
        <w:rPr>
          <w:rStyle w:val="Character4"/>
          <w:sz w:val="28"/>
          <w:szCs w:val="28"/>
        </w:rPr>
        <w:t xml:space="preserve">по всему миру через Интернет или глобальные СМИ.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Медийный ландшафт – это меняющаяся совокупность всех медиа на </w:t>
      </w:r>
      <w:r>
        <w:rPr>
          <w:rStyle w:val="Character4"/>
          <w:sz w:val="28"/>
          <w:szCs w:val="28"/>
        </w:rPr>
        <w:t xml:space="preserve">какой-либо территории, а также их распространенность и востребованность </w:t>
      </w:r>
      <w:r>
        <w:rPr>
          <w:rStyle w:val="Character4"/>
          <w:sz w:val="28"/>
          <w:szCs w:val="28"/>
        </w:rPr>
        <w:t xml:space="preserve">населением. Для его определения учитываются тиражи, периодичность и </w:t>
      </w:r>
      <w:r>
        <w:rPr>
          <w:rStyle w:val="Character4"/>
          <w:sz w:val="28"/>
          <w:szCs w:val="28"/>
        </w:rPr>
        <w:t xml:space="preserve">собственник каждого средства массовой информации.</w:t>
      </w:r>
      <w:r>
        <w:rPr>
          <w:rStyle w:val="Character7"/>
          <w:vertAlign w:val="superscript"/>
          <w:sz w:val="28"/>
          <w:szCs w:val="28"/>
        </w:rPr>
        <w:footnoteReference w:id="4"/>
      </w:r>
      <w:r>
        <w:rPr>
          <w:rStyle w:val="Character4"/>
          <w:sz w:val="28"/>
          <w:szCs w:val="28"/>
        </w:rPr>
        <w:t xml:space="preserve"> При изучении </w:t>
      </w:r>
      <w:r>
        <w:rPr>
          <w:rStyle w:val="Character4"/>
          <w:sz w:val="28"/>
          <w:szCs w:val="28"/>
        </w:rPr>
        <w:t xml:space="preserve">данного феномена стоит учитывать тот факт, что аудитория у разных СМИ </w:t>
      </w:r>
      <w:r>
        <w:rPr>
          <w:rStyle w:val="Character4"/>
          <w:sz w:val="28"/>
          <w:szCs w:val="28"/>
        </w:rPr>
        <w:t xml:space="preserve">отличается. Так, например, интернет предоставляет из себя гораздо более </w:t>
      </w:r>
      <w:r>
        <w:rPr>
          <w:rStyle w:val="Character4"/>
          <w:sz w:val="28"/>
          <w:szCs w:val="28"/>
        </w:rPr>
        <w:t xml:space="preserve">масштабную площадку для высказывания своей точки зрения, да и интернет</w:t>
      </w:r>
      <w:r>
        <w:rPr>
          <w:rStyle w:val="Character4"/>
          <w:sz w:val="28"/>
          <w:szCs w:val="28"/>
        </w:rPr>
        <w:t xml:space="preserve">- аудитория обширнее. Главным же отличием интернета от телевидения </w:t>
      </w:r>
      <w:r>
        <w:rPr>
          <w:rStyle w:val="Character4"/>
          <w:sz w:val="28"/>
          <w:szCs w:val="28"/>
        </w:rPr>
        <w:t xml:space="preserve">является то, что телевидение скорее не предлагает, а навязывает свое </w:t>
      </w:r>
      <w:r>
        <w:rPr>
          <w:rStyle w:val="Character4"/>
          <w:sz w:val="28"/>
          <w:szCs w:val="28"/>
        </w:rPr>
        <w:t xml:space="preserve">видение проблем, в то время как интернет является более свободной </w:t>
      </w:r>
      <w:r>
        <w:rPr>
          <w:rStyle w:val="Character4"/>
          <w:sz w:val="28"/>
          <w:szCs w:val="28"/>
        </w:rPr>
        <w:t xml:space="preserve">площадкой для любых взглядов. Как показывает исследование,  </w:t>
      </w:r>
      <w:r>
        <w:rPr>
          <w:rStyle w:val="Character4"/>
          <w:sz w:val="28"/>
          <w:szCs w:val="28"/>
        </w:rPr>
        <w:t xml:space="preserve">проведенное в 2007 году, европейские страны разнятся по качеству </w:t>
      </w:r>
      <w:r>
        <w:rPr>
          <w:rStyle w:val="Character4"/>
          <w:sz w:val="28"/>
          <w:szCs w:val="28"/>
        </w:rPr>
        <w:t xml:space="preserve">предоставляемой информации. Масс медиа, в бывших социалистических </w:t>
      </w:r>
      <w:r>
        <w:rPr>
          <w:rStyle w:val="Character4"/>
          <w:sz w:val="28"/>
          <w:szCs w:val="28"/>
        </w:rPr>
        <w:t xml:space="preserve">странах в большей степени, чем в капиталистических, подвержены государст</w:t>
      </w:r>
      <w:r>
        <w:rPr>
          <w:rStyle w:val="Character4"/>
          <w:sz w:val="28"/>
          <w:szCs w:val="28"/>
        </w:rPr>
        <w:t xml:space="preserve">венной цензуре.</w:t>
      </w:r>
      <w:r>
        <w:rPr>
          <w:rStyle w:val="Character7"/>
          <w:vertAlign w:val="superscript"/>
          <w:sz w:val="28"/>
          <w:szCs w:val="28"/>
        </w:rPr>
        <w:footnoteReference w:id="5"/>
      </w:r>
      <w:r>
        <w:rPr>
          <w:rStyle w:val="Character4"/>
          <w:sz w:val="28"/>
          <w:szCs w:val="28"/>
        </w:rPr>
        <w:t xml:space="preserve"> Это несомненно стоит принимать во внимание при </w:t>
      </w:r>
      <w:r>
        <w:rPr>
          <w:rStyle w:val="Character4"/>
          <w:sz w:val="28"/>
          <w:szCs w:val="28"/>
        </w:rPr>
        <w:t xml:space="preserve">изучении медиа ландшафта в Европе, так как необходимо понимать, под </w:t>
      </w:r>
      <w:r>
        <w:rPr>
          <w:rStyle w:val="Character4"/>
          <w:sz w:val="28"/>
          <w:szCs w:val="28"/>
        </w:rPr>
        <w:t xml:space="preserve">влиянием каких СМИ и при каких обстоятельствах было сформировано то </w:t>
      </w:r>
      <w:r>
        <w:rPr>
          <w:rStyle w:val="Character4"/>
          <w:sz w:val="28"/>
          <w:szCs w:val="28"/>
        </w:rPr>
        <w:t xml:space="preserve">или иное мнение.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В целом, у интернет-изданий  большая аудитория, чем у телевидения. </w:t>
      </w:r>
      <w:r>
        <w:rPr>
          <w:rStyle w:val="Character4"/>
          <w:sz w:val="28"/>
          <w:szCs w:val="28"/>
        </w:rPr>
        <w:t xml:space="preserve">Как показывают исследования, интернетом в Европе пользуются 79% </w:t>
      </w:r>
      <w:r>
        <w:rPr>
          <w:rStyle w:val="Character4"/>
          <w:sz w:val="28"/>
          <w:szCs w:val="28"/>
        </w:rPr>
        <w:t>населения.</w:t>
      </w:r>
      <w:r>
        <w:rPr>
          <w:rStyle w:val="Character7"/>
          <w:vertAlign w:val="superscript"/>
          <w:sz w:val="28"/>
          <w:szCs w:val="28"/>
        </w:rPr>
        <w:footnoteReference w:id="6"/>
      </w:r>
      <w:r>
        <w:rPr>
          <w:rStyle w:val="Character4"/>
          <w:sz w:val="28"/>
          <w:szCs w:val="28"/>
        </w:rPr>
        <w:t xml:space="preserve"> И это самый высокий показатель в мире. Около 50% </w:t>
      </w:r>
      <w:r>
        <w:rPr>
          <w:rStyle w:val="Character4"/>
          <w:sz w:val="28"/>
          <w:szCs w:val="28"/>
        </w:rPr>
        <w:t xml:space="preserve">пользователей используют интернет вместо телевидения для получения </w:t>
      </w:r>
      <w:r>
        <w:rPr>
          <w:rStyle w:val="Character4"/>
          <w:sz w:val="28"/>
          <w:szCs w:val="28"/>
        </w:rPr>
        <w:t xml:space="preserve">нужной им информации. Тем не менее, все-таки нельзя говорить о том, что </w:t>
      </w:r>
      <w:r>
        <w:rPr>
          <w:rStyle w:val="Character4"/>
          <w:sz w:val="28"/>
          <w:szCs w:val="28"/>
        </w:rPr>
        <w:t xml:space="preserve">телевидение никак не влияет на свою аудиторию. Любые СМИ способны </w:t>
      </w:r>
      <w:r>
        <w:rPr>
          <w:rStyle w:val="Character4"/>
          <w:sz w:val="28"/>
          <w:szCs w:val="28"/>
        </w:rPr>
        <w:t xml:space="preserve">передавать идеи, которые, при достаточном освещении, могут оказывать </w:t>
      </w:r>
      <w:r>
        <w:rPr>
          <w:rStyle w:val="Character4"/>
          <w:sz w:val="28"/>
          <w:szCs w:val="28"/>
        </w:rPr>
        <w:t xml:space="preserve">влияние не только на своих непосредственных зрителей, но и на позицию </w:t>
      </w:r>
      <w:r>
        <w:rPr>
          <w:rStyle w:val="Character4"/>
          <w:sz w:val="28"/>
          <w:szCs w:val="28"/>
        </w:rPr>
        <w:t xml:space="preserve">населения в целом.</w:t>
      </w:r>
      <w:r>
        <w:rPr>
          <w:rStyle w:val="Character7"/>
          <w:vertAlign w:val="superscript"/>
          <w:sz w:val="28"/>
          <w:szCs w:val="28"/>
        </w:rPr>
        <w:footnoteReference w:id="7"/>
      </w:r>
      <w:r>
        <w:rPr>
          <w:rStyle w:val="Character4"/>
          <w:sz w:val="28"/>
          <w:szCs w:val="28"/>
        </w:rPr>
        <w:t xml:space="preserve"> 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Кроме политических целей, СМИ преследуют и  экономические. С </w:t>
      </w:r>
      <w:r>
        <w:rPr>
          <w:rStyle w:val="Character4"/>
          <w:sz w:val="28"/>
          <w:szCs w:val="28"/>
        </w:rPr>
        <w:t xml:space="preserve">этой позиции стоит упомянуть, что рейтинги имеют основополагающее </w:t>
      </w:r>
      <w:r>
        <w:rPr>
          <w:rStyle w:val="Character4"/>
          <w:sz w:val="28"/>
          <w:szCs w:val="28"/>
        </w:rPr>
        <w:t xml:space="preserve">значение для медиа.</w:t>
      </w:r>
      <w:r>
        <w:rPr>
          <w:rStyle w:val="Character7"/>
          <w:vertAlign w:val="superscript"/>
          <w:sz w:val="28"/>
          <w:szCs w:val="28"/>
        </w:rPr>
        <w:footnoteReference w:id="8"/>
      </w:r>
      <w:r>
        <w:rPr>
          <w:rStyle w:val="Character4"/>
          <w:sz w:val="28"/>
          <w:szCs w:val="28"/>
        </w:rPr>
        <w:t xml:space="preserve"> Следовательно, к информации, полученной даже из </w:t>
      </w:r>
      <w:r>
        <w:rPr>
          <w:rStyle w:val="Character4"/>
          <w:sz w:val="28"/>
          <w:szCs w:val="28"/>
        </w:rPr>
        <w:t xml:space="preserve">надежного источника, стоит подходить критически.  Более того, </w:t>
      </w:r>
      <w:r>
        <w:rPr>
          <w:rStyle w:val="Character4"/>
          <w:sz w:val="28"/>
          <w:szCs w:val="28"/>
        </w:rPr>
        <w:t xml:space="preserve">большинство СМИ предоставляют не просто факты, а собственные </w:t>
      </w:r>
      <w:r>
        <w:rPr>
          <w:rStyle w:val="Character4"/>
          <w:sz w:val="28"/>
          <w:szCs w:val="28"/>
        </w:rPr>
        <w:t xml:space="preserve">трактовки, проводят анализ. Зачастую, анализ направлен на то, чтобы </w:t>
      </w:r>
      <w:r>
        <w:rPr>
          <w:rStyle w:val="Character4"/>
          <w:sz w:val="28"/>
          <w:szCs w:val="28"/>
        </w:rPr>
        <w:t xml:space="preserve">заинтересовать читателя, доказать необходимую изданию точку зрения, а не </w:t>
      </w:r>
      <w:r>
        <w:rPr>
          <w:rStyle w:val="Character4"/>
          <w:sz w:val="28"/>
          <w:szCs w:val="28"/>
        </w:rPr>
        <w:t xml:space="preserve">действительно профессионально и беспристрастно  разобраться в вопросе.</w:t>
      </w:r>
      <w:r>
        <w:rPr>
          <w:rStyle w:val="Character7"/>
          <w:vertAlign w:val="superscript"/>
          <w:sz w:val="28"/>
          <w:szCs w:val="28"/>
        </w:rPr>
        <w:footnoteReference w:id="9"/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Медийный ландшафт является зеркалом взаимоотношений  </w:t>
      </w:r>
      <w:r>
        <w:rPr>
          <w:rStyle w:val="Character4"/>
          <w:sz w:val="28"/>
          <w:szCs w:val="28"/>
        </w:rPr>
        <w:t xml:space="preserve">государства и населения. То, какие способы используют власти для </w:t>
      </w:r>
      <w:r>
        <w:rPr>
          <w:rStyle w:val="Character4"/>
          <w:sz w:val="28"/>
          <w:szCs w:val="28"/>
        </w:rPr>
        <w:t xml:space="preserve">взаимодействия с гражданами тоже важно на сегодняшний день. Термин </w:t>
      </w:r>
      <w:r>
        <w:rPr>
          <w:rStyle w:val="Character4"/>
          <w:sz w:val="28"/>
          <w:szCs w:val="28"/>
        </w:rPr>
        <w:t xml:space="preserve">«твиттер дипломатия» относится в основном к политике Трампа.</w:t>
      </w:r>
      <w:r>
        <w:rPr>
          <w:rStyle w:val="Character7"/>
          <w:vertAlign w:val="superscript"/>
          <w:sz w:val="28"/>
          <w:szCs w:val="28"/>
        </w:rPr>
        <w:footnoteReference w:id="10"/>
      </w:r>
      <w:r>
        <w:rPr>
          <w:rStyle w:val="Character4"/>
          <w:sz w:val="28"/>
          <w:szCs w:val="28"/>
        </w:rPr>
        <w:t xml:space="preserve"> Он </w:t>
      </w:r>
      <w:r>
        <w:rPr>
          <w:rStyle w:val="Character4"/>
          <w:sz w:val="28"/>
          <w:szCs w:val="28"/>
        </w:rPr>
        <w:t xml:space="preserve">наиболее известен так называемой «hashtag diplomacy», на примере </w:t>
      </w:r>
      <w:r>
        <w:rPr>
          <w:rStyle w:val="Character4"/>
          <w:sz w:val="28"/>
          <w:szCs w:val="28"/>
        </w:rPr>
        <w:t xml:space="preserve">недавнего инцидента с Катаром можно явно увидеть, что данный, </w:t>
      </w:r>
      <w:r>
        <w:rPr>
          <w:rStyle w:val="Character4"/>
          <w:sz w:val="28"/>
          <w:szCs w:val="28"/>
        </w:rPr>
        <w:t xml:space="preserve">достаточно новый, вид влияния не только на аудиторию, но и на политику, </w:t>
      </w:r>
      <w:r>
        <w:rPr>
          <w:rStyle w:val="Character4"/>
          <w:sz w:val="28"/>
          <w:szCs w:val="28"/>
        </w:rPr>
        <w:t xml:space="preserve">дает свои результаты. Стоит отметить, что и в Европе пристальное внимание </w:t>
      </w:r>
      <w:r>
        <w:rPr>
          <w:rStyle w:val="Character4"/>
          <w:sz w:val="28"/>
          <w:szCs w:val="28"/>
        </w:rPr>
        <w:t xml:space="preserve">уделяют исследованию социальных сетей, которые выступают в качестве </w:t>
      </w:r>
      <w:r>
        <w:rPr>
          <w:rStyle w:val="Character4"/>
          <w:sz w:val="28"/>
          <w:szCs w:val="28"/>
        </w:rPr>
        <w:t xml:space="preserve">способа воздействия на избирателей. В нашем распоряжении есть </w:t>
      </w:r>
      <w:r>
        <w:rPr>
          <w:rStyle w:val="Character4"/>
          <w:sz w:val="28"/>
          <w:szCs w:val="28"/>
        </w:rPr>
        <w:t xml:space="preserve">результаты исследований выборов 2017 года в Великобритании.</w:t>
      </w:r>
      <w:r>
        <w:rPr>
          <w:rStyle w:val="Character7"/>
          <w:vertAlign w:val="superscript"/>
          <w:sz w:val="28"/>
          <w:szCs w:val="28"/>
        </w:rPr>
        <w:footnoteReference w:id="11"/>
      </w:r>
      <w:r>
        <w:rPr>
          <w:rStyle w:val="Character4"/>
          <w:sz w:val="28"/>
          <w:szCs w:val="28"/>
        </w:rPr>
        <w:t xml:space="preserve"> В анализе </w:t>
      </w:r>
      <w:r>
        <w:rPr>
          <w:rStyle w:val="Character4"/>
          <w:sz w:val="28"/>
          <w:szCs w:val="28"/>
        </w:rPr>
        <w:t xml:space="preserve">отмечается недостаточность освещения политических событий в </w:t>
      </w:r>
      <w:r>
        <w:rPr>
          <w:rStyle w:val="Character4"/>
          <w:sz w:val="28"/>
          <w:szCs w:val="28"/>
        </w:rPr>
        <w:t xml:space="preserve">классических медиа (газеты, телевидение) и усиление влияния новых средств </w:t>
      </w:r>
      <w:r>
        <w:rPr>
          <w:rStyle w:val="Character4"/>
          <w:sz w:val="28"/>
          <w:szCs w:val="28"/>
        </w:rPr>
        <w:t xml:space="preserve">массовой информации, таких как интернет. Чего только стоит популярный в </w:t>
      </w:r>
      <w:r>
        <w:rPr>
          <w:rStyle w:val="Character4"/>
          <w:sz w:val="28"/>
          <w:szCs w:val="28"/>
        </w:rPr>
        <w:t xml:space="preserve">англоязычном Фейсбуке слоган «сделать июнь концом мая», основанный на </w:t>
      </w:r>
      <w:r>
        <w:rPr>
          <w:rStyle w:val="Character4"/>
          <w:sz w:val="28"/>
          <w:szCs w:val="28"/>
        </w:rPr>
        <w:t xml:space="preserve">созвучии фамилии премьер-министра и названия месяца. “Let’s make June the </w:t>
      </w:r>
      <w:r>
        <w:rPr>
          <w:rStyle w:val="Character4"/>
          <w:sz w:val="28"/>
          <w:szCs w:val="28"/>
        </w:rPr>
        <w:t xml:space="preserve">end of May”.</w:t>
      </w:r>
      <w:r>
        <w:rPr>
          <w:rStyle w:val="Character7"/>
          <w:vertAlign w:val="superscript"/>
          <w:sz w:val="28"/>
          <w:szCs w:val="28"/>
        </w:rPr>
        <w:footnoteReference w:id="12"/>
      </w:r>
      <w:r>
        <w:rPr>
          <w:rStyle w:val="Character4"/>
          <w:sz w:val="28"/>
          <w:szCs w:val="28"/>
        </w:rPr>
        <w:t xml:space="preserve"> На основе отзывов  в социальных сетях строятся новые </w:t>
      </w:r>
      <w:r>
        <w:rPr>
          <w:rStyle w:val="Character4"/>
          <w:sz w:val="28"/>
          <w:szCs w:val="28"/>
        </w:rPr>
        <w:t xml:space="preserve">предположения насчет будущей политики и политических фигур, которые </w:t>
      </w:r>
      <w:r>
        <w:rPr>
          <w:rStyle w:val="Character4"/>
          <w:sz w:val="28"/>
          <w:szCs w:val="28"/>
        </w:rPr>
        <w:t xml:space="preserve">будут осуществлять ее.</w:t>
      </w:r>
      <w:r>
        <w:rPr>
          <w:rStyle w:val="Character7"/>
          <w:vertAlign w:val="superscript"/>
          <w:sz w:val="28"/>
          <w:szCs w:val="28"/>
        </w:rPr>
        <w:footnoteReference w:id="13"/>
      </w:r>
      <w:r>
        <w:rPr>
          <w:rStyle w:val="Character4"/>
          <w:sz w:val="28"/>
          <w:szCs w:val="28"/>
        </w:rPr>
        <w:t xml:space="preserve"> Довольно многие изменения можно проследить, </w:t>
      </w:r>
      <w:r>
        <w:rPr>
          <w:rStyle w:val="Character4"/>
          <w:sz w:val="28"/>
          <w:szCs w:val="28"/>
        </w:rPr>
        <w:t xml:space="preserve">если следить за изменениями настроений в социальных сетях. Так, например, </w:t>
      </w:r>
      <w:r>
        <w:rPr>
          <w:rStyle w:val="Character4"/>
          <w:sz w:val="28"/>
          <w:szCs w:val="28"/>
        </w:rPr>
        <w:t xml:space="preserve">катастрофа консерваторов на июньских выборах в Великобритании стала </w:t>
      </w:r>
      <w:r>
        <w:rPr>
          <w:rStyle w:val="Character4"/>
          <w:sz w:val="28"/>
          <w:szCs w:val="28"/>
        </w:rPr>
        <w:t xml:space="preserve">понятной после всплеска недовольства в интернете из-за непопулярных </w:t>
      </w:r>
      <w:r>
        <w:rPr>
          <w:rStyle w:val="Character4"/>
          <w:sz w:val="28"/>
          <w:szCs w:val="28"/>
        </w:rPr>
        <w:t xml:space="preserve">предвыборных манифестов, а так же после двух терактов в Лондоне, </w:t>
      </w:r>
      <w:r>
        <w:rPr>
          <w:rStyle w:val="Character4"/>
          <w:sz w:val="28"/>
          <w:szCs w:val="28"/>
        </w:rPr>
        <w:t xml:space="preserve">которые подорвали веру в сильную власть правящей партии.</w:t>
      </w:r>
      <w:r>
        <w:rPr>
          <w:rStyle w:val="Character7"/>
          <w:vertAlign w:val="superscript"/>
          <w:sz w:val="28"/>
          <w:szCs w:val="28"/>
        </w:rPr>
        <w:footnoteReference w:id="14"/>
      </w: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i/>
          <w:sz w:val="28"/>
          <w:szCs w:val="28"/>
        </w:rPr>
        <w:t>Заключение</w:t>
      </w:r>
    </w:p>
    <w:p>
      <w:pPr>
        <w:pStyle w:val="Para1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Таким образом, можно говорить о том, что медийный ландшафт для </w:t>
      </w:r>
      <w:r>
        <w:rPr>
          <w:rStyle w:val="Character4"/>
          <w:sz w:val="28"/>
          <w:szCs w:val="28"/>
        </w:rPr>
        <w:t xml:space="preserve">изучения СМО чрезвычайно важен. Он формирует мнение об изучаемом </w:t>
      </w:r>
      <w:r>
        <w:rPr>
          <w:rStyle w:val="Character4"/>
          <w:sz w:val="28"/>
          <w:szCs w:val="28"/>
        </w:rPr>
        <w:t xml:space="preserve">предмете в зависимости от источника информации, но никогда не стоит </w:t>
      </w:r>
      <w:r>
        <w:rPr>
          <w:rStyle w:val="Character4"/>
          <w:sz w:val="28"/>
          <w:szCs w:val="28"/>
        </w:rPr>
        <w:t xml:space="preserve">забывать, что источники информации так же находятся в зависимости от </w:t>
      </w:r>
      <w:r>
        <w:rPr>
          <w:rStyle w:val="Character4"/>
          <w:sz w:val="28"/>
          <w:szCs w:val="28"/>
        </w:rPr>
        <w:t xml:space="preserve">политической и экономической политики, от роли государства в той или </w:t>
      </w:r>
      <w:r>
        <w:rPr>
          <w:rStyle w:val="Character4"/>
          <w:sz w:val="28"/>
          <w:szCs w:val="28"/>
        </w:rPr>
        <w:t xml:space="preserve">иной стране, а так же от интересов самого источника информации. Как было </w:t>
      </w:r>
      <w:r>
        <w:rPr>
          <w:rStyle w:val="Character4"/>
          <w:sz w:val="28"/>
          <w:szCs w:val="28"/>
        </w:rPr>
        <w:t xml:space="preserve">сказано выше, медийный ландшафт меняется, появляются новые способы </w:t>
      </w:r>
      <w:r>
        <w:rPr>
          <w:rStyle w:val="Character4"/>
          <w:sz w:val="28"/>
          <w:szCs w:val="28"/>
        </w:rPr>
        <w:t xml:space="preserve">распространения информации, которыми пользуются СМИ. Для того, </w:t>
      </w:r>
      <w:r>
        <w:rPr>
          <w:rStyle w:val="Character4"/>
          <w:sz w:val="28"/>
          <w:szCs w:val="28"/>
        </w:rPr>
        <w:t xml:space="preserve">чтобы изучать СМО необходимо понимать, через какие источники </w:t>
      </w:r>
      <w:r>
        <w:rPr>
          <w:rStyle w:val="Character4"/>
          <w:sz w:val="28"/>
          <w:szCs w:val="28"/>
        </w:rPr>
        <w:t xml:space="preserve">поступает информация и грамотно анализировать ее. </w:t>
      </w: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i/>
          <w:sz w:val="28"/>
          <w:szCs w:val="28"/>
        </w:rPr>
        <w:t xml:space="preserve">Список источников и литературы</w:t>
      </w: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i/>
          <w:sz w:val="28"/>
          <w:szCs w:val="28"/>
        </w:rPr>
        <w:t>Источники</w:t>
      </w:r>
    </w:p>
    <w:p>
      <w:pPr>
        <w:pStyle w:val="a3"/>
        <w:numPr>
          <w:ilvl w:val="0"/>
          <w:numId w:val="1"/>
        </w:numPr>
        <w:jc w:val="both"/>
        <w:spacing w:line="360" w:lineRule="auto" w:after="200"/>
        <w:contextualSpacing w:val="1"/>
        <w:ind w:left="720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Election Analysis // URL: http://www.electionanalysis.uk/ (Дата </w:t>
      </w:r>
      <w:r>
        <w:rPr>
          <w:rStyle w:val="Character4"/>
          <w:sz w:val="28"/>
          <w:szCs w:val="28"/>
        </w:rPr>
        <w:t xml:space="preserve">обращения: 12.06.2017)</w:t>
      </w:r>
    </w:p>
    <w:p>
      <w:pPr>
        <w:pStyle w:val="a3"/>
        <w:numPr>
          <w:ilvl w:val="0"/>
          <w:numId w:val="1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International Telecommunication Union // URL: http://www.itu.int/ITU-</w:t>
      </w:r>
      <w:r>
        <w:rPr>
          <w:rStyle w:val="Character4"/>
          <w:sz w:val="28"/>
          <w:szCs w:val="28"/>
        </w:rPr>
        <w:t xml:space="preserve">D/ict/statistics/explorer/index.html (Дата обращения: 10.06.2017)</w:t>
      </w:r>
    </w:p>
    <w:p>
      <w:pPr>
        <w:pStyle w:val="Para0"/>
        <w:spacing w:line="360" w:lineRule="auto" w:after="200"/>
        <w:ind w:firstLine="709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i/>
          <w:sz w:val="28"/>
          <w:szCs w:val="28"/>
        </w:rPr>
        <w:t>Литература</w:t>
      </w:r>
    </w:p>
    <w:p>
      <w:pPr>
        <w:pStyle w:val="a3"/>
        <w:numPr>
          <w:ilvl w:val="0"/>
          <w:numId w:val="2"/>
        </w:numPr>
        <w:jc w:val="left"/>
        <w:spacing w:line="360" w:lineRule="auto" w:after="200"/>
        <w:contextualSpacing w:val="1"/>
        <w:ind w:left="714" w:hanging="35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Востряков Л.Е // Культурная политика: концепции, понятия, модели  </w:t>
      </w:r>
      <w:r>
        <w:rPr>
          <w:rStyle w:val="Character4"/>
          <w:sz w:val="28"/>
          <w:szCs w:val="28"/>
        </w:rPr>
        <w:t xml:space="preserve">URL: http://www.cpolicy.ru/analytics/80.html  (Дата обращения: </w:t>
      </w:r>
      <w:r>
        <w:rPr>
          <w:rStyle w:val="Character4"/>
          <w:sz w:val="28"/>
          <w:szCs w:val="28"/>
        </w:rPr>
        <w:t>12.06.2017)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Матвиенко В.В. История и современность медийного ландшафта </w:t>
      </w:r>
      <w:r>
        <w:rPr>
          <w:rStyle w:val="Character4"/>
          <w:sz w:val="28"/>
          <w:szCs w:val="28"/>
        </w:rPr>
        <w:t xml:space="preserve">Швейцарии // Актуальные проблемы гуманитарных и естественных </w:t>
      </w:r>
      <w:r>
        <w:rPr>
          <w:rStyle w:val="Character4"/>
          <w:sz w:val="28"/>
          <w:szCs w:val="28"/>
        </w:rPr>
        <w:t xml:space="preserve">наук. 2014. №11-1 http://is.nkzu.kz/publishings/%7B3E32898B-5B07-</w:t>
      </w:r>
      <w:r>
        <w:rPr>
          <w:rStyle w:val="Character4"/>
          <w:sz w:val="28"/>
          <w:szCs w:val="28"/>
        </w:rPr>
        <w:t xml:space="preserve">4A0B-A150-1D3C38814D68%7D.pdf (Дата обращения: 01.06.2017)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Травин Д. «Поле чудес» или библиотека? Аналитический </w:t>
      </w:r>
      <w:r>
        <w:rPr>
          <w:rStyle w:val="Character4"/>
          <w:sz w:val="28"/>
          <w:szCs w:val="28"/>
        </w:rPr>
        <w:t xml:space="preserve">комментарий в российской прессе // Неприкосновенный запас. № 6, </w:t>
      </w:r>
      <w:r>
        <w:rPr>
          <w:rStyle w:val="Character4"/>
          <w:sz w:val="28"/>
          <w:szCs w:val="28"/>
        </w:rPr>
        <w:t xml:space="preserve">2006. // URL: http://www.intelros.ru/index.php?newsid=296 (Дата </w:t>
      </w:r>
      <w:r>
        <w:rPr>
          <w:rStyle w:val="Character4"/>
          <w:sz w:val="28"/>
          <w:szCs w:val="28"/>
        </w:rPr>
        <w:t xml:space="preserve">обращения: 10.06.2017)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Baldi Paolo and Uwe hasebrink // Broadcasters and Citizens in Europe </w:t>
      </w:r>
      <w:r>
        <w:rPr>
          <w:rStyle w:val="Character4"/>
          <w:sz w:val="28"/>
          <w:szCs w:val="28"/>
        </w:rPr>
        <w:t xml:space="preserve">trends in media accountability and viewer participation, 2007, p.58-72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E-International Relations Media as a Driving Force in International Politics: </w:t>
      </w:r>
      <w:r>
        <w:rPr>
          <w:rStyle w:val="Character4"/>
          <w:sz w:val="28"/>
          <w:szCs w:val="28"/>
        </w:rPr>
        <w:t xml:space="preserve">The CNN Effect and Related Debates // PIERS ROBINSON, SEP 17 </w:t>
      </w:r>
      <w:r>
        <w:rPr>
          <w:rStyle w:val="Character4"/>
          <w:sz w:val="28"/>
          <w:szCs w:val="28"/>
        </w:rPr>
        <w:t xml:space="preserve">2013//URL:  http://www.e-ir.info/2013/09/17/media-as-a-driving-force-in-</w:t>
      </w:r>
      <w:r>
        <w:rPr>
          <w:rStyle w:val="Character4"/>
          <w:sz w:val="28"/>
          <w:szCs w:val="28"/>
        </w:rPr>
        <w:t xml:space="preserve">international-politics-the-cnn-effect-and-related-debates/ (Дата обращения: </w:t>
      </w:r>
      <w:r>
        <w:rPr>
          <w:rStyle w:val="Character4"/>
          <w:sz w:val="28"/>
          <w:szCs w:val="28"/>
        </w:rPr>
        <w:t>05.06.2017)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Freedman L. Victims and victors: reflections on the Kosovo War. // Review </w:t>
      </w:r>
      <w:r>
        <w:rPr>
          <w:rStyle w:val="Character4"/>
          <w:sz w:val="28"/>
          <w:szCs w:val="28"/>
        </w:rPr>
        <w:t xml:space="preserve">of International Studies. Volume 26 - Issue 03 - July 2000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Independent // Theresa May poll: Satisfaction rating for Prime Minister </w:t>
      </w:r>
      <w:r>
        <w:rPr>
          <w:rStyle w:val="Character4"/>
          <w:sz w:val="28"/>
          <w:szCs w:val="28"/>
        </w:rPr>
        <w:t xml:space="preserve">'worst in history' for month after general election// URL: </w:t>
      </w:r>
      <w:r>
        <w:rPr>
          <w:rStyle w:val="Character4"/>
          <w:sz w:val="28"/>
          <w:szCs w:val="28"/>
        </w:rPr>
        <w:t>https://www.independent.co.uk/news/uk/politics/conservative-government-</w:t>
      </w:r>
      <w:r>
        <w:rPr>
          <w:rStyle w:val="Character4"/>
          <w:sz w:val="28"/>
          <w:szCs w:val="28"/>
        </w:rPr>
        <w:t>ipsos-mori-approval-ranking-trend-survey-popularity-</w:t>
      </w:r>
      <w:r>
        <w:rPr>
          <w:rStyle w:val="Character4"/>
          <w:sz w:val="28"/>
          <w:szCs w:val="28"/>
        </w:rPr>
        <w:t xml:space="preserve">a7850921.html#gallery  (Дата обращения 10.10.2017)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Pew Research Center  // The EU Elections on Twitter: Mixed Views about </w:t>
      </w:r>
      <w:r>
        <w:rPr>
          <w:rStyle w:val="Character4"/>
          <w:sz w:val="28"/>
          <w:szCs w:val="28"/>
        </w:rPr>
        <w:t xml:space="preserve">the EU &amp; Little Passion for the Candidates by Katerina Eva Matsa and Mark </w:t>
      </w:r>
      <w:r>
        <w:rPr>
          <w:rStyle w:val="Character4"/>
          <w:sz w:val="28"/>
          <w:szCs w:val="28"/>
        </w:rPr>
        <w:t xml:space="preserve">Jurkowitzurl: http://www.journalism.org/2014/05/22/the-eu-elections-on-</w:t>
      </w:r>
      <w:r>
        <w:rPr>
          <w:rStyle w:val="Character4"/>
          <w:sz w:val="28"/>
          <w:szCs w:val="28"/>
        </w:rPr>
        <w:t xml:space="preserve">twitter/ (Дата обращения: 12.06.2017)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Robinson P. The CNN Effect: Can the News Media Drive Foreign Policy? // </w:t>
      </w:r>
      <w:r>
        <w:rPr>
          <w:rStyle w:val="Character4"/>
          <w:sz w:val="28"/>
          <w:szCs w:val="28"/>
        </w:rPr>
        <w:t xml:space="preserve">Review of International Studies, Vol. 25, No. 2 (Apr., 1999), pp. 301-309 // </w:t>
      </w:r>
      <w:r>
        <w:rPr>
          <w:rStyle w:val="Character4"/>
          <w:sz w:val="28"/>
          <w:szCs w:val="28"/>
        </w:rPr>
        <w:t>URL:http://labmundo.org/2014/wp-</w:t>
      </w:r>
      <w:r>
        <w:rPr>
          <w:rStyle w:val="Character4"/>
          <w:sz w:val="28"/>
          <w:szCs w:val="28"/>
        </w:rPr>
        <w:t xml:space="preserve">content/uploads/2015/01/ROBINSON_CNNEffect_1999.pdf (Дата </w:t>
      </w:r>
      <w:r>
        <w:rPr>
          <w:rStyle w:val="Character4"/>
          <w:sz w:val="28"/>
          <w:szCs w:val="28"/>
        </w:rPr>
        <w:t xml:space="preserve">обращения: 01.06.2017)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UK Election Analysis 2017 - Jackson and Thorsen v1.pdf // URL: </w:t>
      </w:r>
      <w:r>
        <w:rPr>
          <w:rStyle w:val="Character4"/>
          <w:sz w:val="28"/>
          <w:szCs w:val="28"/>
        </w:rPr>
        <w:t>https://www.dropbox.com/s/oz4o0263zrv6x9c/UKElectionAnalysis2017_Th</w:t>
      </w:r>
      <w:r>
        <w:rPr>
          <w:rStyle w:val="Character4"/>
          <w:sz w:val="28"/>
          <w:szCs w:val="28"/>
        </w:rPr>
        <w:t xml:space="preserve">orsen-Jackson-and-Lilleker_v1.pdf?dl=0 (Дата обращения: 12.10.2017)</w:t>
      </w:r>
    </w:p>
    <w:p>
      <w:pPr>
        <w:pStyle w:val="a3"/>
        <w:numPr>
          <w:ilvl w:val="0"/>
          <w:numId w:val="2"/>
        </w:numPr>
        <w:jc w:val="both"/>
        <w:spacing w:line="360" w:lineRule="auto" w:after="200"/>
        <w:contextualSpacing w:val="1"/>
        <w:ind w:left="720" w:hanging="360"/>
        <w:wordWrap w:val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4"/>
          <w:sz w:val="28"/>
          <w:szCs w:val="28"/>
        </w:rPr>
        <w:t xml:space="preserve">USC Center on Public Diplomacy // Diplomacy by tweet won't resolve </w:t>
      </w:r>
      <w:r>
        <w:rPr>
          <w:rStyle w:val="Character4"/>
          <w:sz w:val="28"/>
          <w:szCs w:val="28"/>
        </w:rPr>
        <w:t xml:space="preserve">mideast instability // URL: https://uscpublicdiplomacy.org/tags/twitter-</w:t>
      </w:r>
      <w:r>
        <w:rPr>
          <w:rStyle w:val="Character4"/>
          <w:sz w:val="28"/>
          <w:szCs w:val="28"/>
        </w:rPr>
        <w:t xml:space="preserve">diplomacy (Дата обращения: 12.06.2017)</w:t>
      </w:r>
    </w:p>
    <w:sectPr>
      <w:footnotePr>
        <w:numFmt w:val="decimal"/>
      </w:footnotePr>
      <w:pgSz w:w="11906" w:h="16838"/>
      <w:pgMar w:top="1134" w:right="850" w:bottom="1134" w:left="170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 Востряков Л.Е // Культурная политика: концепции, понятия, модели  URL: </w:t>
      </w:r>
      <w:r>
        <w:rPr>
          <w:rStyle w:val="Character18"/>
        </w:rPr>
        <w:t xml:space="preserve">http://www.cpolicy.ru/analytics/80.html  (Дата обращения: 12.06.2017)</w:t>
      </w:r>
    </w:p>
  </w:footnote>
  <w:footnote w:id="2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Robinson P. The CNN Effect: Can the News Media Drive Foreign Policy? // Review of International Studies, Vol. 25, </w:t>
      </w:r>
      <w:r>
        <w:rPr>
          <w:rStyle w:val="Character18"/>
        </w:rPr>
        <w:t xml:space="preserve">No. 2 (Apr., 1999), pp. 301-309 // URL: http://labmundo.org/2014/wp-</w:t>
      </w:r>
      <w:r>
        <w:rPr>
          <w:rStyle w:val="Character18"/>
        </w:rPr>
        <w:t xml:space="preserve">content/uploads/2015/01/ROBINSON_CNNEffect_1999.pdf (Дата обращения: 01.06.2017)</w:t>
      </w:r>
    </w:p>
  </w:footnote>
  <w:footnote w:id="3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E-International Relations Media as a Driving Force in International Politics: The CNN Effect and Related Debates </w:t>
      </w:r>
      <w:r>
        <w:rPr>
          <w:rStyle w:val="Character18"/>
        </w:rPr>
        <w:t xml:space="preserve">// PIERS ROBINSON, SEP 17 2013//URL:  http://www.e-ir.info/2013/09/17/media-as-a-driving-force-in-</w:t>
      </w:r>
      <w:r>
        <w:rPr>
          <w:rStyle w:val="Character18"/>
        </w:rPr>
        <w:t xml:space="preserve">international-politics-the-cnn-effect-and-related-debates/ (Дата обращения: 05.06.2017)</w:t>
      </w:r>
    </w:p>
  </w:footnote>
  <w:footnote w:id="4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Матвиенко В.В. История и современность медийного ландшафта Швейцарии // Актуальные </w:t>
      </w:r>
      <w:r>
        <w:rPr>
          <w:rStyle w:val="Character18"/>
        </w:rPr>
        <w:t xml:space="preserve">проблемы гуманитарных и естественных наук. 2014. №11-1 http://is.nkzu.kz/publishings/%7B3E32898B-</w:t>
      </w:r>
      <w:r>
        <w:rPr>
          <w:rStyle w:val="Character18"/>
        </w:rPr>
        <w:t xml:space="preserve">5B07-4A0B-A150-1D3C38814D68%7D.pdf (Дата обращения: 01.06.2017)</w:t>
      </w:r>
    </w:p>
  </w:footnote>
  <w:footnote w:id="5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Baldi Paolo and Uwe hasebrink // Broadcasters and Citizens in Europe trends in media accountability and viewer </w:t>
      </w:r>
      <w:r>
        <w:rPr>
          <w:rStyle w:val="Character18"/>
        </w:rPr>
        <w:t xml:space="preserve">participation, 2007, p.58-72</w:t>
      </w:r>
    </w:p>
  </w:footnote>
  <w:footnote w:id="6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International Telecommunication Union // URL: http://www.itu.int/ITU-D/ict/statistics/explorer/index.html </w:t>
      </w:r>
      <w:r>
        <w:rPr>
          <w:rStyle w:val="Character18"/>
        </w:rPr>
        <w:t xml:space="preserve">(Дата обращения: 10.06.2017)</w:t>
      </w:r>
    </w:p>
  </w:footnote>
  <w:footnote w:id="7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Robinson P. The CNN Effect: Can the News Media Drive Foreign Policy? // Review of International Studies, Vol. 25, </w:t>
      </w:r>
      <w:r>
        <w:rPr>
          <w:rStyle w:val="Character18"/>
        </w:rPr>
        <w:t xml:space="preserve">No. 2 (Apr., 1999), pp. 301-309 // URL: http://labmundo.org/2014/wp-</w:t>
      </w:r>
      <w:r>
        <w:rPr>
          <w:rStyle w:val="Character18"/>
        </w:rPr>
        <w:t xml:space="preserve">content/uploads/2015/01/ROBINSON_CNNEffect_1999.pdf (Дата обращения: 01.06.2017)</w:t>
      </w:r>
    </w:p>
  </w:footnote>
  <w:footnote w:id="8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Freedman L. Victims and victors: reflections on the Kosovo War. // Review of International Studies. Volume 26 - </w:t>
      </w:r>
      <w:r>
        <w:rPr>
          <w:rStyle w:val="Character18"/>
        </w:rPr>
        <w:t xml:space="preserve">Issue 03 - July 2000</w:t>
      </w:r>
    </w:p>
  </w:footnote>
  <w:footnote w:id="9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Травин Д. «Поле чудес» или библиотека? Аналитический комментарий в российской прессе // </w:t>
      </w:r>
      <w:r>
        <w:rPr>
          <w:rStyle w:val="Character18"/>
        </w:rPr>
        <w:t xml:space="preserve">Неприкосновенный запас. № 6, 2006. // URL: http://www.intelros.ru/index.php?newsid=296 (Дата обращения: </w:t>
      </w:r>
      <w:r>
        <w:rPr>
          <w:rStyle w:val="Character18"/>
        </w:rPr>
        <w:t>10.06.2017)</w:t>
      </w:r>
    </w:p>
  </w:footnote>
  <w:footnote w:id="10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USC Center on Public Diplomacy // Diplomacy by tweet won't resolve mideast instability // URL: </w:t>
      </w:r>
      <w:r>
        <w:rPr>
          <w:rStyle w:val="Character18"/>
        </w:rPr>
        <w:t xml:space="preserve">https://uscpublicdiplomacy.org/tags/twitter-diplomacy (Дата обращения: 12.06.2017)</w:t>
      </w:r>
    </w:p>
  </w:footnote>
  <w:footnote w:id="11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</w:p>
  </w:footnote>
  <w:footnote w:id="12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 UK Election Analysis 2017 - Jackson and Thorsen v1.pdf // URL: </w:t>
      </w:r>
      <w:r>
        <w:rPr>
          <w:rStyle w:val="Character18"/>
        </w:rPr>
        <w:t>https://www.dropbox.com/s/oz4o0263zrv6x9c/UKElectionAnalysis2017_Thorsen-Jackson-and-</w:t>
      </w:r>
      <w:r>
        <w:rPr>
          <w:rStyle w:val="Character18"/>
        </w:rPr>
        <w:t xml:space="preserve">Lilleker_v1.pdf?dl=0  (Дата обращения: 12.10.2017)</w:t>
      </w:r>
    </w:p>
  </w:footnote>
  <w:footnote w:id="13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Pew Research Center  // The EU Elections on Twitter: Mixed Views about the EU &amp; Little Passion for the </w:t>
      </w:r>
      <w:r>
        <w:rPr>
          <w:rStyle w:val="Character18"/>
        </w:rPr>
        <w:t xml:space="preserve">Candidates by Katerina Eva Matsa and Mark Jurkowitzurl: http://www.journalism.org/2014/05/22/the-eu-</w:t>
      </w:r>
      <w:r>
        <w:rPr>
          <w:rStyle w:val="Character18"/>
        </w:rPr>
        <w:t xml:space="preserve">elections-on-twitter/ (Дата обращения: 12.06.2017)</w:t>
      </w:r>
    </w:p>
  </w:footnote>
  <w:footnote w:id="14"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7"/>
          <w:vertAlign w:val="superscript"/>
        </w:rPr>
        <w:footnoteRef/>
      </w:r>
      <w:r>
        <w:rPr>
          <w:rStyle w:val="Character18"/>
        </w:rPr>
        <w:t xml:space="preserve">Independent // Theresa May poll: Satisfaction rating for Prime Minister 'worst in history' for month after general </w:t>
      </w:r>
      <w:r>
        <w:rPr>
          <w:rStyle w:val="Character18"/>
        </w:rPr>
        <w:t xml:space="preserve">election// URL: https://www.independent.co.uk/news/uk/politics/conservative-government-ipsos-mori-approval-</w:t>
      </w:r>
      <w:r>
        <w:rPr>
          <w:rStyle w:val="Character18"/>
        </w:rPr>
        <w:t xml:space="preserve">ranking-trend-survey-popularity-a7850921.html#gallery  (Дата обращения 10.10.2017)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270007846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8"/>
        <w:szCs w:val="28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</w:abstractNum>
  <w:abstractNum w:abstractNumId="1">
    <w:nsid w:val="1"/>
    <w:multiLevelType w:val="hybridMultilevel"/>
    <w:tmpl w:val="1267755074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8"/>
        <w:szCs w:val="28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i/>
        <w:b w:val="false"/>
        <w:sz w:val="32"/>
        <w:szCs w:val="32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footnotePr>
    <w:footnote w:id="-1"/>
    <w:footnote w:id="0"/>
  </w:footnotePr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true"/>
      <w:ind w:firstLine="709"/>
      <w:rPr/>
    </w:pPr>
  </w:style>
  <w:style w:type="paragraph" w:customStyle="1" w:styleId="Para1">
    <w:name w:val="ParaAttribute1"/>
    <w:pPr>
      <w:spacing w:after="200"/>
      <w:jc w:val="both"/>
      <w:wordWrap w:val="true"/>
      <w:ind w:firstLine="709"/>
      <w:rPr/>
    </w:pPr>
  </w:style>
  <w:style w:type="paragraph" w:customStyle="1" w:styleId="Para2">
    <w:name w:val="ParaAttribute2"/>
    <w:pPr>
      <w:spacing w:after="200"/>
      <w:jc w:val="both"/>
      <w:wordWrap w:val="true"/>
      <w:ind w:left="0" w:hanging="0"/>
      <w:rPr/>
    </w:pPr>
  </w:style>
  <w:style w:type="paragraph" w:customStyle="1" w:styleId="Para3">
    <w:name w:val="ParaAttribute3"/>
    <w:pPr>
      <w:spacing w:after="200"/>
      <w:jc w:val="center"/>
      <w:wordWrap w:val="true"/>
      <w:ind w:left="0" w:hanging="0"/>
      <w:rPr/>
    </w:pPr>
  </w:style>
  <w:style w:type="paragraph" w:customStyle="1" w:styleId="Para4">
    <w:name w:val="ParaAttribute4"/>
    <w:pPr>
      <w:spacing w:after="200"/>
      <w:jc w:val="both"/>
      <w:wordWrap w:val="true"/>
      <w:ind w:left="720" w:hanging="360"/>
      <w:rPr/>
    </w:pPr>
  </w:style>
  <w:style w:type="paragraph" w:customStyle="1" w:styleId="Para5">
    <w:name w:val="ParaAttribute5"/>
    <w:pPr>
      <w:spacing w:after="200"/>
      <w:jc w:val="left"/>
      <w:wordWrap w:val="true"/>
      <w:ind w:left="714" w:hanging="357"/>
      <w:rPr/>
    </w:pPr>
  </w:style>
  <w:style w:type="paragraph" w:customStyle="1" w:styleId="Para6">
    <w:name w:val="ParaAttribute6"/>
    <w:pPr>
      <w:jc w:val="left"/>
      <w:wordWrap w:val="true"/>
      <w:ind w:left="0" w:hanging="0"/>
      <w:rPr/>
    </w:pPr>
  </w:style>
  <w:style w:type="paragraph" w:customStyle="1" w:styleId="Para7">
    <w:name w:val="ParaAttribute7"/>
    <w:pPr>
      <w:jc w:val="left"/>
      <w:wordWrap w:val="tru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i/>
      <w:sz w:val="32"/>
    </w:rPr>
  </w:style>
  <w:style w:type="character" w:customStyle="1" w:styleId="Character1">
    <w:name w:val="CharAttribute1"/>
    <w:rPr>
      <w:rFonts w:ascii="Times New Roman" w:eastAsia="Times New Roman"/>
      <w:i/>
      <w:sz w:val="32"/>
    </w:rPr>
  </w:style>
  <w:style w:type="character" w:customStyle="1" w:styleId="Character2">
    <w:name w:val="CharAttribute2"/>
    <w:rPr>
      <w:rFonts w:ascii="Times New Roman" w:eastAsia="Times New Roman"/>
      <w:sz w:val="28"/>
    </w:rPr>
  </w:style>
  <w:style w:type="character" w:customStyle="1" w:styleId="Character3">
    <w:name w:val="CharAttribute3"/>
    <w:rPr>
      <w:rFonts w:ascii="Times New Roman" w:eastAsia="Times New Roman"/>
      <w:i/>
      <w:sz w:val="28"/>
    </w:rPr>
  </w:style>
  <w:style w:type="character" w:customStyle="1" w:styleId="Character4">
    <w:name w:val="CharAttribute4"/>
    <w:rPr>
      <w:rFonts w:ascii="Times New Roman" w:eastAsia="Times New Roman"/>
      <w:sz w:val="28"/>
    </w:rPr>
  </w:style>
  <w:style w:type="character" w:customStyle="1" w:styleId="Character5">
    <w:name w:val="CharAttribute5"/>
    <w:rPr>
      <w:rFonts w:ascii="Calibri" w:eastAsia="Calibri"/>
      <w:sz w:val="28"/>
    </w:rPr>
  </w:style>
  <w:style w:type="character" w:customStyle="1" w:styleId="Character6">
    <w:name w:val="CharAttribute6"/>
    <w:rPr>
      <w:rFonts w:ascii="Times New Roman" w:eastAsia="Times New Roman"/>
      <w:vertAlign w:val="superscript"/>
      <w:sz w:val="28"/>
    </w:rPr>
  </w:style>
  <w:style w:type="character" w:customStyle="1" w:styleId="Character7">
    <w:name w:val="CharAttribute7"/>
    <w:rPr>
      <w:rFonts w:ascii="Times New Roman" w:eastAsia="Times New Roman"/>
      <w:vertAlign w:val="superscript"/>
      <w:sz w:val="28"/>
    </w:rPr>
  </w:style>
  <w:style w:type="character" w:customStyle="1" w:styleId="Character8">
    <w:name w:val="CharAttribute8"/>
    <w:rPr>
      <w:rFonts w:ascii="Times New Roman" w:eastAsia="Times New Roman"/>
      <w:u w:val="single"/>
      <w:sz w:val="28"/>
    </w:rPr>
  </w:style>
  <w:style w:type="character" w:customStyle="1" w:styleId="Character9">
    <w:name w:val="CharAttribute9"/>
    <w:rPr>
      <w:rFonts w:ascii="Times New Roman" w:eastAsia="Times New Roman"/>
      <w:u w:val="single"/>
      <w:sz w:val="28"/>
    </w:rPr>
  </w:style>
  <w:style w:type="character" w:customStyle="1" w:styleId="Character10">
    <w:name w:val="CharAttribute10"/>
    <w:rPr>
      <w:rFonts w:ascii="Times New Roman" w:eastAsia="Times New Roman"/>
      <w:i/>
      <w:sz w:val="28"/>
    </w:rPr>
  </w:style>
  <w:style w:type="character" w:customStyle="1" w:styleId="Character11">
    <w:name w:val="CharAttribute11"/>
    <w:rPr>
      <w:rFonts w:ascii="Times New Roman" w:eastAsia="Times New Roman"/>
      <w:sz w:val="28"/>
    </w:rPr>
  </w:style>
  <w:style w:type="character" w:customStyle="1" w:styleId="Character12">
    <w:name w:val="CharAttribute12"/>
    <w:rPr>
      <w:rFonts w:ascii="Times New Roman" w:eastAsia="Times New Roman"/>
      <w:sz w:val="28"/>
    </w:rPr>
  </w:style>
  <w:style w:type="character" w:customStyle="1" w:styleId="Character13">
    <w:name w:val="CharAttribute13"/>
    <w:rPr>
      <w:rFonts w:ascii="Times New Roman" w:eastAsia="Times New Roman"/>
      <w:sz w:val="28"/>
    </w:rPr>
  </w:style>
  <w:style w:type="character" w:customStyle="1" w:styleId="Character14">
    <w:name w:val="CharAttribute14"/>
    <w:rPr>
      <w:rFonts w:ascii="Times New Roman" w:eastAsia="Times New Roman"/>
      <w:sz w:val="28"/>
    </w:rPr>
  </w:style>
  <w:style w:type="character" w:customStyle="1" w:styleId="Character15">
    <w:name w:val="CharAttribute15"/>
    <w:rPr>
      <w:rFonts w:ascii="Calibri" w:eastAsia="Calibri"/>
    </w:rPr>
  </w:style>
  <w:style w:type="character" w:customStyle="1" w:styleId="Character16">
    <w:name w:val="CharAttribute16"/>
    <w:rPr>
      <w:rFonts w:ascii="Calibri" w:eastAsia="Calibri"/>
      <w:vertAlign w:val="superscript"/>
    </w:rPr>
  </w:style>
  <w:style w:type="character" w:customStyle="1" w:styleId="Character17">
    <w:name w:val="CharAttribute17"/>
    <w:rPr>
      <w:rFonts w:ascii="Calibri" w:eastAsia="Calibri"/>
      <w:vertAlign w:val="superscript"/>
    </w:rPr>
  </w:style>
  <w:style w:type="character" w:customStyle="1" w:styleId="Character18">
    <w:name w:val="CharAttribute18"/>
    <w:rPr>
      <w:rFonts w:ascii="Calibri" w:eastAsia="Calibri"/>
    </w:rPr>
  </w:style>
  <w:style w:type="character" w:customStyle="1" w:styleId="Character19">
    <w:name w:val="CharAttribute19"/>
    <w:rPr>
      <w:rFonts w:ascii="Times New Roman" w:eastAsia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footnotes" Target="footnot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10074</Characters>
  <CharactersWithSpaces>0</CharactersWithSpaces>
  <DocSecurity>0</DocSecurity>
  <HyperlinksChanged>false</HyperlinksChanged>
  <Lines>71</Lines>
  <LinksUpToDate>false</LinksUpToDate>
  <Pages>7</Pages>
  <Paragraphs>20</Paragraphs>
  <Words>1506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dcterms:modified xsi:type="dcterms:W3CDTF">2017-10-17T13:11:00Z</dcterms:modified>
</cp:coreProperties>
</file>